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25" w:rsidRPr="00DC0311" w:rsidRDefault="009664C7" w:rsidP="009C242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CONOCE MAS ACERCA DE LA CAUSA OSDE</w:t>
      </w:r>
    </w:p>
    <w:p w:rsidR="00DC0311" w:rsidRPr="00DC0311" w:rsidRDefault="00DC0311" w:rsidP="009C2425">
      <w:pPr>
        <w:jc w:val="center"/>
        <w:rPr>
          <w:rFonts w:ascii="Arial" w:hAnsi="Arial" w:cs="Arial"/>
          <w:b/>
          <w:u w:val="single"/>
        </w:rPr>
      </w:pPr>
    </w:p>
    <w:p w:rsidR="00C17EC2" w:rsidRDefault="00C17EC2" w:rsidP="00E511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B70A0C">
        <w:rPr>
          <w:rFonts w:ascii="Arial" w:hAnsi="Arial" w:cs="Arial"/>
        </w:rPr>
        <w:t xml:space="preserve">el año 2021 se inició una demanda contra la prepaga OSDE </w:t>
      </w:r>
      <w:r>
        <w:rPr>
          <w:rFonts w:ascii="Arial" w:hAnsi="Arial" w:cs="Arial"/>
        </w:rPr>
        <w:t>a raíz de la actitud abusiva desplegada durante la pandemia, periodo en el cual no sólo se negó a abonar a los prestadores los aranceles mínimos odontológicos (y, en consecuencia, el EPP) sino que rescindió los contratos de los Círculos y Asociaciones que se lo reclamaban.</w:t>
      </w:r>
    </w:p>
    <w:p w:rsidR="009C2425" w:rsidRPr="00536B6F" w:rsidRDefault="00C17EC2" w:rsidP="00E511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año 2022 se logró el dictado de una </w:t>
      </w:r>
      <w:r w:rsidR="009C2425" w:rsidRPr="00536B6F">
        <w:rPr>
          <w:rFonts w:ascii="Arial" w:hAnsi="Arial" w:cs="Arial"/>
        </w:rPr>
        <w:t xml:space="preserve">medida cautelar </w:t>
      </w:r>
      <w:r>
        <w:rPr>
          <w:rFonts w:ascii="Arial" w:hAnsi="Arial" w:cs="Arial"/>
        </w:rPr>
        <w:t>en la que</w:t>
      </w:r>
      <w:r w:rsidR="009C2425" w:rsidRPr="00536B6F">
        <w:rPr>
          <w:rFonts w:ascii="Arial" w:hAnsi="Arial" w:cs="Arial"/>
        </w:rPr>
        <w:t xml:space="preserve"> </w:t>
      </w:r>
      <w:proofErr w:type="spellStart"/>
      <w:r w:rsidR="009C2425" w:rsidRPr="00536B6F">
        <w:rPr>
          <w:rFonts w:ascii="Arial" w:hAnsi="Arial" w:cs="Arial"/>
        </w:rPr>
        <w:t>la</w:t>
      </w:r>
      <w:proofErr w:type="spellEnd"/>
      <w:r w:rsidR="009C2425" w:rsidRPr="00536B6F">
        <w:rPr>
          <w:rFonts w:ascii="Arial" w:hAnsi="Arial" w:cs="Arial"/>
        </w:rPr>
        <w:t xml:space="preserve"> justicia orden</w:t>
      </w:r>
      <w:r>
        <w:rPr>
          <w:rFonts w:ascii="Arial" w:hAnsi="Arial" w:cs="Arial"/>
        </w:rPr>
        <w:t>ó</w:t>
      </w:r>
      <w:r w:rsidR="009C2425" w:rsidRPr="00536B6F">
        <w:rPr>
          <w:rFonts w:ascii="Arial" w:hAnsi="Arial" w:cs="Arial"/>
        </w:rPr>
        <w:t xml:space="preserve"> a OSDE</w:t>
      </w:r>
      <w:r w:rsidR="00CC6DD5">
        <w:rPr>
          <w:rFonts w:ascii="Arial" w:hAnsi="Arial" w:cs="Arial"/>
        </w:rPr>
        <w:t xml:space="preserve"> </w:t>
      </w:r>
      <w:r w:rsidR="009C2425" w:rsidRPr="00536B6F">
        <w:rPr>
          <w:rFonts w:ascii="Arial" w:hAnsi="Arial" w:cs="Arial"/>
        </w:rPr>
        <w:t>respetar los aranceles fijados por COSUCOBA</w:t>
      </w:r>
      <w:r w:rsidR="00E511AD" w:rsidRPr="00536B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el ámbito del Distrito VIII, y prohibir la desvinculación de prestadores del </w:t>
      </w:r>
      <w:r w:rsidR="00D32AF7">
        <w:rPr>
          <w:rFonts w:ascii="Arial" w:hAnsi="Arial" w:cs="Arial"/>
        </w:rPr>
        <w:t xml:space="preserve">Distrito </w:t>
      </w:r>
      <w:bookmarkStart w:id="0" w:name="_GoBack"/>
      <w:bookmarkEnd w:id="0"/>
      <w:r>
        <w:rPr>
          <w:rFonts w:ascii="Arial" w:hAnsi="Arial" w:cs="Arial"/>
        </w:rPr>
        <w:t>por cuestiones arancelarias.</w:t>
      </w:r>
    </w:p>
    <w:p w:rsidR="00536B6F" w:rsidRDefault="00C84EEC" w:rsidP="00E511A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¿Qué impacto tiene la medida para los prestadores de OSDE? </w:t>
      </w:r>
    </w:p>
    <w:p w:rsidR="00E511AD" w:rsidRPr="00536B6F" w:rsidRDefault="00C84EEC" w:rsidP="00E511AD">
      <w:pPr>
        <w:jc w:val="both"/>
        <w:rPr>
          <w:rFonts w:ascii="Arial" w:hAnsi="Arial" w:cs="Arial"/>
          <w:i/>
        </w:rPr>
      </w:pPr>
      <w:r w:rsidRPr="00CC6DD5">
        <w:rPr>
          <w:rFonts w:ascii="Arial" w:hAnsi="Arial" w:cs="Arial"/>
        </w:rPr>
        <w:t>I</w:t>
      </w:r>
      <w:r w:rsidR="00E511AD" w:rsidRPr="00CC6DD5">
        <w:rPr>
          <w:rFonts w:ascii="Arial" w:hAnsi="Arial" w:cs="Arial"/>
        </w:rPr>
        <w:t xml:space="preserve">mplica </w:t>
      </w:r>
      <w:r w:rsidRPr="00CC6DD5">
        <w:rPr>
          <w:rFonts w:ascii="Arial" w:hAnsi="Arial" w:cs="Arial"/>
        </w:rPr>
        <w:t>l</w:t>
      </w:r>
      <w:r w:rsidR="00CC6DD5" w:rsidRPr="00CC6DD5">
        <w:rPr>
          <w:rFonts w:ascii="Arial" w:hAnsi="Arial" w:cs="Arial"/>
        </w:rPr>
        <w:t>a</w:t>
      </w:r>
      <w:r w:rsidR="00E511AD" w:rsidRPr="00CC6DD5">
        <w:rPr>
          <w:rFonts w:ascii="Arial" w:hAnsi="Arial" w:cs="Arial"/>
        </w:rPr>
        <w:t xml:space="preserve"> exigibilidad del AMP</w:t>
      </w:r>
      <w:r w:rsidRPr="00CC6DD5">
        <w:rPr>
          <w:rFonts w:ascii="Arial" w:hAnsi="Arial" w:cs="Arial"/>
        </w:rPr>
        <w:t xml:space="preserve"> (la prepaga debe abonar al odontólogo el arancel fijado por el Colegio). A su vez, </w:t>
      </w:r>
      <w:r w:rsidR="00E511AD" w:rsidRPr="00CC6DD5">
        <w:rPr>
          <w:rFonts w:ascii="Arial" w:hAnsi="Arial" w:cs="Arial"/>
        </w:rPr>
        <w:t xml:space="preserve">no podrán ser excluidos del padrón ni podrán ser rescindidos sus contratos </w:t>
      </w:r>
      <w:r w:rsidRPr="00CC6DD5">
        <w:rPr>
          <w:rFonts w:ascii="Arial" w:hAnsi="Arial" w:cs="Arial"/>
        </w:rPr>
        <w:t xml:space="preserve">por </w:t>
      </w:r>
      <w:r w:rsidR="00536B6F" w:rsidRPr="00CC6DD5">
        <w:rPr>
          <w:rFonts w:ascii="Arial" w:hAnsi="Arial" w:cs="Arial"/>
        </w:rPr>
        <w:t>cuestiones</w:t>
      </w:r>
      <w:r w:rsidRPr="00536B6F">
        <w:rPr>
          <w:rFonts w:ascii="Arial" w:hAnsi="Arial" w:cs="Arial"/>
        </w:rPr>
        <w:t xml:space="preserve"> arancelarias (ya que de hecho la misma Cámara ha despejado toda duda al respecto reafirmando que </w:t>
      </w:r>
      <w:r w:rsidRPr="00536B6F">
        <w:rPr>
          <w:rFonts w:ascii="Arial" w:hAnsi="Arial" w:cs="Arial"/>
          <w:b/>
          <w:i/>
        </w:rPr>
        <w:t>“el</w:t>
      </w:r>
      <w:r w:rsidRPr="00536B6F">
        <w:rPr>
          <w:rFonts w:ascii="Arial" w:hAnsi="Arial" w:cs="Arial"/>
          <w:b/>
        </w:rPr>
        <w:t xml:space="preserve"> </w:t>
      </w:r>
      <w:r w:rsidRPr="00536B6F">
        <w:rPr>
          <w:rFonts w:ascii="Arial" w:hAnsi="Arial" w:cs="Arial"/>
          <w:b/>
          <w:i/>
        </w:rPr>
        <w:t>Colegio de Odontólogos reviste autoridad suficiente para dictar la normativa relacionada con los honorarios mínimos, los cual</w:t>
      </w:r>
      <w:r w:rsidR="002C1AB8">
        <w:rPr>
          <w:rFonts w:ascii="Arial" w:hAnsi="Arial" w:cs="Arial"/>
          <w:b/>
          <w:i/>
        </w:rPr>
        <w:t>es</w:t>
      </w:r>
      <w:r w:rsidRPr="00536B6F">
        <w:rPr>
          <w:rFonts w:ascii="Arial" w:hAnsi="Arial" w:cs="Arial"/>
          <w:b/>
          <w:i/>
        </w:rPr>
        <w:t xml:space="preserve"> deben ser consecuentemente cumplidos por las empresas de medicina prepaga con las que tienen convenios”</w:t>
      </w:r>
      <w:r w:rsidRPr="00536B6F">
        <w:rPr>
          <w:rFonts w:ascii="Arial" w:hAnsi="Arial" w:cs="Arial"/>
          <w:i/>
        </w:rPr>
        <w:t>)</w:t>
      </w:r>
      <w:r w:rsidR="00E511AD" w:rsidRPr="00536B6F">
        <w:rPr>
          <w:rFonts w:ascii="Arial" w:hAnsi="Arial" w:cs="Arial"/>
          <w:i/>
        </w:rPr>
        <w:t>.</w:t>
      </w:r>
    </w:p>
    <w:p w:rsidR="00D74351" w:rsidRDefault="00C84EEC" w:rsidP="00536B6F">
      <w:pPr>
        <w:jc w:val="both"/>
        <w:rPr>
          <w:rFonts w:ascii="Arial" w:hAnsi="Arial" w:cs="Arial"/>
        </w:rPr>
      </w:pPr>
      <w:r w:rsidRPr="00536B6F">
        <w:rPr>
          <w:rFonts w:ascii="Arial" w:hAnsi="Arial" w:cs="Arial"/>
        </w:rPr>
        <w:t>Dicho logro institucional implic</w:t>
      </w:r>
      <w:r w:rsidR="00CC6DD5">
        <w:rPr>
          <w:rFonts w:ascii="Arial" w:hAnsi="Arial" w:cs="Arial"/>
        </w:rPr>
        <w:t>ó</w:t>
      </w:r>
      <w:r w:rsidR="00E511AD" w:rsidRPr="00536B6F">
        <w:rPr>
          <w:rFonts w:ascii="Arial" w:hAnsi="Arial" w:cs="Arial"/>
        </w:rPr>
        <w:t xml:space="preserve"> </w:t>
      </w:r>
      <w:r w:rsidR="00536B6F" w:rsidRPr="00536B6F">
        <w:rPr>
          <w:rFonts w:ascii="Arial" w:hAnsi="Arial" w:cs="Arial"/>
        </w:rPr>
        <w:t>un precedente inédito en la materia ya que se reafirma la competencia provincial en la fijación del Arancel Mínimo Odontológico como una potestad indiscutible del COSUCOBA y la consecuente obligación de las entidades de medicina prepaga de cumplir con el mismo a la hora de abonar al prestador por sus servicios.</w:t>
      </w:r>
    </w:p>
    <w:p w:rsidR="00CC6DD5" w:rsidRDefault="00CC6DD5" w:rsidP="00536B6F">
      <w:pPr>
        <w:jc w:val="both"/>
        <w:rPr>
          <w:rFonts w:ascii="Arial" w:hAnsi="Arial" w:cs="Arial"/>
          <w:b/>
        </w:rPr>
      </w:pPr>
      <w:r w:rsidRPr="00CC6DD5">
        <w:rPr>
          <w:rFonts w:ascii="Arial" w:hAnsi="Arial" w:cs="Arial"/>
          <w:b/>
        </w:rPr>
        <w:t>¿Qué hago si OSDE actualmente no me está abonando el arancel mínimo por las prestaciones que realizo?</w:t>
      </w:r>
    </w:p>
    <w:p w:rsidR="00CC6DD5" w:rsidRDefault="00CC6DD5" w:rsidP="00CC6DD5">
      <w:pPr>
        <w:jc w:val="both"/>
        <w:rPr>
          <w:rFonts w:ascii="Arial" w:hAnsi="Arial" w:cs="Arial"/>
        </w:rPr>
      </w:pPr>
      <w:r w:rsidRPr="00CC6DD5">
        <w:rPr>
          <w:rFonts w:ascii="Arial" w:hAnsi="Arial" w:cs="Arial"/>
        </w:rPr>
        <w:t xml:space="preserve">Para lograr la regularización de la situación y recomponer los pagos </w:t>
      </w:r>
      <w:proofErr w:type="spellStart"/>
      <w:r>
        <w:rPr>
          <w:rFonts w:ascii="Arial" w:hAnsi="Arial" w:cs="Arial"/>
        </w:rPr>
        <w:t>debés</w:t>
      </w:r>
      <w:proofErr w:type="spellEnd"/>
      <w:r>
        <w:rPr>
          <w:rFonts w:ascii="Arial" w:hAnsi="Arial" w:cs="Arial"/>
        </w:rPr>
        <w:t xml:space="preserve"> facturar </w:t>
      </w:r>
      <w:r w:rsidRPr="00CC6DD5">
        <w:rPr>
          <w:rFonts w:ascii="Arial" w:hAnsi="Arial" w:cs="Arial"/>
        </w:rPr>
        <w:t>las prácticas realizadas en el último periodo teniendo en cuenta los aranceles mínimos fijados por el Colegio y presentarlo a su cobro ante la prepaga.</w:t>
      </w:r>
      <w:r>
        <w:rPr>
          <w:rFonts w:ascii="Arial" w:hAnsi="Arial" w:cs="Arial"/>
        </w:rPr>
        <w:t xml:space="preserve"> </w:t>
      </w:r>
      <w:r w:rsidRPr="00CC6DD5">
        <w:rPr>
          <w:rFonts w:ascii="Arial" w:hAnsi="Arial" w:cs="Arial"/>
        </w:rPr>
        <w:t>En el caso de denegatoria en el pago, dicha circunstancia se deberá acreditar en el expediente a los fines de instar su cumplimiento.</w:t>
      </w:r>
      <w:r>
        <w:rPr>
          <w:rFonts w:ascii="Arial" w:hAnsi="Arial" w:cs="Arial"/>
        </w:rPr>
        <w:t xml:space="preserve"> </w:t>
      </w:r>
      <w:r w:rsidR="004B5EE2">
        <w:rPr>
          <w:rFonts w:ascii="Arial" w:hAnsi="Arial" w:cs="Arial"/>
        </w:rPr>
        <w:t>Comunicate</w:t>
      </w:r>
      <w:r w:rsidRPr="00CC6DD5">
        <w:rPr>
          <w:rFonts w:ascii="Arial" w:hAnsi="Arial" w:cs="Arial"/>
        </w:rPr>
        <w:t xml:space="preserve"> con el Colegio</w:t>
      </w:r>
      <w:r>
        <w:rPr>
          <w:rFonts w:ascii="Arial" w:hAnsi="Arial" w:cs="Arial"/>
        </w:rPr>
        <w:t xml:space="preserve"> para que</w:t>
      </w:r>
      <w:r w:rsidRPr="00CC6DD5">
        <w:rPr>
          <w:rFonts w:ascii="Arial" w:hAnsi="Arial" w:cs="Arial"/>
        </w:rPr>
        <w:t xml:space="preserve"> podamos informar</w:t>
      </w:r>
      <w:r>
        <w:rPr>
          <w:rFonts w:ascii="Arial" w:hAnsi="Arial" w:cs="Arial"/>
        </w:rPr>
        <w:t>te</w:t>
      </w:r>
      <w:r w:rsidRPr="00CC6DD5">
        <w:rPr>
          <w:rFonts w:ascii="Arial" w:hAnsi="Arial" w:cs="Arial"/>
        </w:rPr>
        <w:t xml:space="preserve"> los pasos a seguir.</w:t>
      </w:r>
    </w:p>
    <w:p w:rsidR="00CC6DD5" w:rsidRDefault="004B5EE2" w:rsidP="00CC6DD5">
      <w:pPr>
        <w:jc w:val="both"/>
        <w:rPr>
          <w:rFonts w:ascii="Arial" w:hAnsi="Arial" w:cs="Arial"/>
          <w:b/>
        </w:rPr>
      </w:pPr>
      <w:r w:rsidRPr="00C17EC2">
        <w:rPr>
          <w:rFonts w:ascii="Arial" w:hAnsi="Arial" w:cs="Arial"/>
          <w:b/>
        </w:rPr>
        <w:t>¿En qué estado se encuentra la cuestión de fondo?</w:t>
      </w:r>
    </w:p>
    <w:p w:rsidR="00C17EC2" w:rsidRPr="00C17EC2" w:rsidRDefault="00C17EC2" w:rsidP="00CC6D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causa continúa avanzando, encontrándose actualmente en el periodo probatorio.</w:t>
      </w:r>
    </w:p>
    <w:p w:rsidR="00CC6DD5" w:rsidRPr="00CC6DD5" w:rsidRDefault="00CC6DD5" w:rsidP="00536B6F">
      <w:pPr>
        <w:jc w:val="both"/>
        <w:rPr>
          <w:rFonts w:ascii="Arial" w:hAnsi="Arial" w:cs="Arial"/>
        </w:rPr>
      </w:pPr>
    </w:p>
    <w:sectPr w:rsidR="00CC6DD5" w:rsidRPr="00CC6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DE"/>
    <w:rsid w:val="001840C3"/>
    <w:rsid w:val="002C1AB8"/>
    <w:rsid w:val="00474E2A"/>
    <w:rsid w:val="004B5EE2"/>
    <w:rsid w:val="00536B6F"/>
    <w:rsid w:val="0056085D"/>
    <w:rsid w:val="005C4BBA"/>
    <w:rsid w:val="007B382A"/>
    <w:rsid w:val="00870BDE"/>
    <w:rsid w:val="009664C7"/>
    <w:rsid w:val="00987712"/>
    <w:rsid w:val="009C2425"/>
    <w:rsid w:val="00B70A0C"/>
    <w:rsid w:val="00C17EC2"/>
    <w:rsid w:val="00C84EEC"/>
    <w:rsid w:val="00CB3F04"/>
    <w:rsid w:val="00CC6DD5"/>
    <w:rsid w:val="00D32AF7"/>
    <w:rsid w:val="00D74351"/>
    <w:rsid w:val="00DC0311"/>
    <w:rsid w:val="00DE4C9A"/>
    <w:rsid w:val="00E5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FDD5E-4231-404C-BCD6-A11C2225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JS</cp:lastModifiedBy>
  <cp:revision>3</cp:revision>
  <dcterms:created xsi:type="dcterms:W3CDTF">2025-04-30T16:58:00Z</dcterms:created>
  <dcterms:modified xsi:type="dcterms:W3CDTF">2025-04-30T17:00:00Z</dcterms:modified>
</cp:coreProperties>
</file>